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F1" w:rsidRPr="00594A37" w:rsidRDefault="00594A37" w:rsidP="00594A37">
      <w:pPr>
        <w:rPr>
          <w:rFonts w:ascii="Times New Roman" w:hAnsi="Times New Roman" w:cs="Times New Roman"/>
          <w:sz w:val="24"/>
          <w:szCs w:val="24"/>
        </w:rPr>
      </w:pPr>
      <w:r w:rsidRPr="00594A37">
        <w:rPr>
          <w:rFonts w:ascii="Times New Roman" w:hAnsi="Times New Roman" w:cs="Times New Roman"/>
          <w:sz w:val="24"/>
          <w:szCs w:val="24"/>
        </w:rPr>
        <w:t xml:space="preserve">Экономическая среда существования </w:t>
      </w:r>
      <w:proofErr w:type="spellStart"/>
      <w:r w:rsidRPr="00594A37">
        <w:rPr>
          <w:rFonts w:ascii="Times New Roman" w:hAnsi="Times New Roman" w:cs="Times New Roman"/>
          <w:sz w:val="24"/>
          <w:szCs w:val="24"/>
        </w:rPr>
        <w:t>картбизнеса</w:t>
      </w:r>
      <w:proofErr w:type="spellEnd"/>
      <w:r w:rsidRPr="00594A37">
        <w:rPr>
          <w:rFonts w:ascii="Times New Roman" w:hAnsi="Times New Roman" w:cs="Times New Roman"/>
          <w:sz w:val="24"/>
          <w:szCs w:val="24"/>
        </w:rPr>
        <w:t xml:space="preserve"> в России</w:t>
      </w:r>
      <w:r w:rsidRPr="00594A37">
        <w:rPr>
          <w:rFonts w:ascii="Times New Roman" w:hAnsi="Times New Roman" w:cs="Times New Roman"/>
          <w:sz w:val="24"/>
          <w:szCs w:val="24"/>
        </w:rPr>
        <w:br/>
        <w:t>Исторические факторы</w:t>
      </w:r>
      <w:r w:rsidRPr="00594A37">
        <w:rPr>
          <w:rFonts w:ascii="Times New Roman" w:hAnsi="Times New Roman" w:cs="Times New Roman"/>
          <w:sz w:val="24"/>
          <w:szCs w:val="24"/>
        </w:rPr>
        <w:br/>
        <w:t>Современная ситуация</w:t>
      </w:r>
      <w:r w:rsidRPr="00594A37">
        <w:rPr>
          <w:rFonts w:ascii="Times New Roman" w:hAnsi="Times New Roman" w:cs="Times New Roman"/>
          <w:sz w:val="24"/>
          <w:szCs w:val="24"/>
        </w:rPr>
        <w:br/>
        <w:t xml:space="preserve">Карточное подразделение - это центр прибыли или </w:t>
      </w:r>
      <w:proofErr w:type="spellStart"/>
      <w:r w:rsidRPr="00594A37">
        <w:rPr>
          <w:rFonts w:ascii="Times New Roman" w:hAnsi="Times New Roman" w:cs="Times New Roman"/>
          <w:sz w:val="24"/>
          <w:szCs w:val="24"/>
        </w:rPr>
        <w:t>бэк</w:t>
      </w:r>
      <w:proofErr w:type="spellEnd"/>
      <w:r w:rsidRPr="00594A37">
        <w:rPr>
          <w:rFonts w:ascii="Times New Roman" w:hAnsi="Times New Roman" w:cs="Times New Roman"/>
          <w:sz w:val="24"/>
          <w:szCs w:val="24"/>
        </w:rPr>
        <w:t>-офис?</w:t>
      </w:r>
      <w:r w:rsidRPr="00594A3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94A37">
        <w:rPr>
          <w:rFonts w:ascii="Times New Roman" w:hAnsi="Times New Roman" w:cs="Times New Roman"/>
          <w:sz w:val="24"/>
          <w:szCs w:val="24"/>
        </w:rPr>
        <w:t>Методы и инструменты экономического анализа</w:t>
      </w:r>
      <w:r w:rsidRPr="00594A37">
        <w:rPr>
          <w:rFonts w:ascii="Times New Roman" w:hAnsi="Times New Roman" w:cs="Times New Roman"/>
          <w:sz w:val="24"/>
          <w:szCs w:val="24"/>
        </w:rPr>
        <w:br/>
        <w:t>Построение экономической модели</w:t>
      </w:r>
      <w:r w:rsidRPr="00594A37">
        <w:rPr>
          <w:rFonts w:ascii="Times New Roman" w:hAnsi="Times New Roman" w:cs="Times New Roman"/>
          <w:sz w:val="24"/>
          <w:szCs w:val="24"/>
        </w:rPr>
        <w:br/>
        <w:t>Доходы и расходы карточного центра прибыли</w:t>
      </w:r>
      <w:r w:rsidRPr="00594A37">
        <w:rPr>
          <w:rFonts w:ascii="Times New Roman" w:hAnsi="Times New Roman" w:cs="Times New Roman"/>
          <w:sz w:val="24"/>
          <w:szCs w:val="24"/>
        </w:rPr>
        <w:br/>
        <w:t>Управление доходами и расходами</w:t>
      </w:r>
      <w:bookmarkStart w:id="0" w:name="_GoBack"/>
      <w:bookmarkEnd w:id="0"/>
      <w:r w:rsidRPr="00594A37">
        <w:rPr>
          <w:rFonts w:ascii="Times New Roman" w:hAnsi="Times New Roman" w:cs="Times New Roman"/>
          <w:sz w:val="24"/>
          <w:szCs w:val="24"/>
        </w:rPr>
        <w:br/>
        <w:t>Доходы, цены, тарифы</w:t>
      </w:r>
      <w:r w:rsidRPr="00594A37">
        <w:rPr>
          <w:rFonts w:ascii="Times New Roman" w:hAnsi="Times New Roman" w:cs="Times New Roman"/>
          <w:sz w:val="24"/>
          <w:szCs w:val="24"/>
        </w:rPr>
        <w:br/>
        <w:t>Характеристика доходов по видам</w:t>
      </w:r>
      <w:r w:rsidRPr="00594A37">
        <w:rPr>
          <w:rFonts w:ascii="Times New Roman" w:hAnsi="Times New Roman" w:cs="Times New Roman"/>
          <w:sz w:val="24"/>
          <w:szCs w:val="24"/>
        </w:rPr>
        <w:br/>
        <w:t>Операции покупок</w:t>
      </w:r>
      <w:r w:rsidRPr="00594A37">
        <w:rPr>
          <w:rFonts w:ascii="Times New Roman" w:hAnsi="Times New Roman" w:cs="Times New Roman"/>
          <w:sz w:val="24"/>
          <w:szCs w:val="24"/>
        </w:rPr>
        <w:br/>
        <w:t xml:space="preserve">Экономика </w:t>
      </w:r>
      <w:proofErr w:type="spellStart"/>
      <w:r w:rsidRPr="00594A37">
        <w:rPr>
          <w:rFonts w:ascii="Times New Roman" w:hAnsi="Times New Roman" w:cs="Times New Roman"/>
          <w:sz w:val="24"/>
          <w:szCs w:val="24"/>
        </w:rPr>
        <w:t>эквайринга</w:t>
      </w:r>
      <w:proofErr w:type="spellEnd"/>
      <w:r w:rsidRPr="00594A37">
        <w:rPr>
          <w:rFonts w:ascii="Times New Roman" w:hAnsi="Times New Roman" w:cs="Times New Roman"/>
          <w:sz w:val="24"/>
          <w:szCs w:val="24"/>
        </w:rPr>
        <w:br/>
        <w:t xml:space="preserve">Характеристика </w:t>
      </w:r>
      <w:proofErr w:type="spellStart"/>
      <w:r w:rsidRPr="00594A37">
        <w:rPr>
          <w:rFonts w:ascii="Times New Roman" w:hAnsi="Times New Roman" w:cs="Times New Roman"/>
          <w:sz w:val="24"/>
          <w:szCs w:val="24"/>
        </w:rPr>
        <w:t>мечанта</w:t>
      </w:r>
      <w:proofErr w:type="spellEnd"/>
      <w:r w:rsidRPr="00594A37">
        <w:rPr>
          <w:rFonts w:ascii="Times New Roman" w:hAnsi="Times New Roman" w:cs="Times New Roman"/>
          <w:sz w:val="24"/>
          <w:szCs w:val="24"/>
        </w:rPr>
        <w:br/>
        <w:t>Основные условия договора</w:t>
      </w:r>
      <w:r w:rsidRPr="00594A37">
        <w:rPr>
          <w:rFonts w:ascii="Times New Roman" w:hAnsi="Times New Roman" w:cs="Times New Roman"/>
          <w:sz w:val="24"/>
          <w:szCs w:val="24"/>
        </w:rPr>
        <w:br/>
        <w:t>Выдача наличных и АТМ-</w:t>
      </w:r>
      <w:proofErr w:type="spellStart"/>
      <w:r w:rsidRPr="00594A37">
        <w:rPr>
          <w:rFonts w:ascii="Times New Roman" w:hAnsi="Times New Roman" w:cs="Times New Roman"/>
          <w:sz w:val="24"/>
          <w:szCs w:val="24"/>
        </w:rPr>
        <w:t>эквайринг</w:t>
      </w:r>
      <w:proofErr w:type="spellEnd"/>
      <w:r w:rsidRPr="00594A37">
        <w:rPr>
          <w:rFonts w:ascii="Times New Roman" w:hAnsi="Times New Roman" w:cs="Times New Roman"/>
          <w:sz w:val="24"/>
          <w:szCs w:val="24"/>
        </w:rPr>
        <w:br/>
        <w:t>Расходы и их классификация</w:t>
      </w:r>
      <w:r w:rsidRPr="00594A37">
        <w:rPr>
          <w:rFonts w:ascii="Times New Roman" w:hAnsi="Times New Roman" w:cs="Times New Roman"/>
          <w:sz w:val="24"/>
          <w:szCs w:val="24"/>
        </w:rPr>
        <w:br/>
        <w:t>Пример расчета себестоимости эмиссионных операций</w:t>
      </w:r>
      <w:r w:rsidRPr="00594A37">
        <w:rPr>
          <w:rFonts w:ascii="Times New Roman" w:hAnsi="Times New Roman" w:cs="Times New Roman"/>
          <w:sz w:val="24"/>
          <w:szCs w:val="24"/>
        </w:rPr>
        <w:br/>
        <w:t>Работа с активами и пассивами</w:t>
      </w:r>
      <w:r w:rsidRPr="00594A37">
        <w:rPr>
          <w:rFonts w:ascii="Times New Roman" w:hAnsi="Times New Roman" w:cs="Times New Roman"/>
          <w:sz w:val="24"/>
          <w:szCs w:val="24"/>
        </w:rPr>
        <w:br/>
        <w:t>Планирование бизнеса</w:t>
      </w:r>
      <w:r w:rsidRPr="00594A37">
        <w:rPr>
          <w:rFonts w:ascii="Times New Roman" w:hAnsi="Times New Roman" w:cs="Times New Roman"/>
          <w:sz w:val="24"/>
          <w:szCs w:val="24"/>
        </w:rPr>
        <w:br/>
        <w:t>Экономические тенденции</w:t>
      </w:r>
      <w:r w:rsidRPr="00594A37">
        <w:rPr>
          <w:rFonts w:ascii="Times New Roman" w:hAnsi="Times New Roman" w:cs="Times New Roman"/>
          <w:sz w:val="24"/>
          <w:szCs w:val="24"/>
        </w:rPr>
        <w:br/>
        <w:t>Разработка и реализация зарплатного</w:t>
      </w:r>
      <w:proofErr w:type="gramEnd"/>
      <w:r w:rsidRPr="00594A37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594A37">
        <w:rPr>
          <w:rFonts w:ascii="Times New Roman" w:hAnsi="Times New Roman" w:cs="Times New Roman"/>
          <w:sz w:val="24"/>
          <w:szCs w:val="24"/>
        </w:rPr>
        <w:br/>
        <w:t>Определение и основные характеристики зарплатного проекта</w:t>
      </w:r>
      <w:r w:rsidRPr="00594A37">
        <w:rPr>
          <w:rFonts w:ascii="Times New Roman" w:hAnsi="Times New Roman" w:cs="Times New Roman"/>
          <w:sz w:val="24"/>
          <w:szCs w:val="24"/>
        </w:rPr>
        <w:br/>
        <w:t>Целевая аудитория</w:t>
      </w:r>
      <w:r w:rsidRPr="00594A37">
        <w:rPr>
          <w:rFonts w:ascii="Times New Roman" w:hAnsi="Times New Roman" w:cs="Times New Roman"/>
          <w:sz w:val="24"/>
          <w:szCs w:val="24"/>
        </w:rPr>
        <w:br/>
        <w:t>Привлечение клиентов</w:t>
      </w:r>
      <w:r w:rsidRPr="00594A37">
        <w:rPr>
          <w:rFonts w:ascii="Times New Roman" w:hAnsi="Times New Roman" w:cs="Times New Roman"/>
          <w:sz w:val="24"/>
          <w:szCs w:val="24"/>
        </w:rPr>
        <w:br/>
        <w:t>Этапы и методы подготовки и заключения соглашения</w:t>
      </w:r>
      <w:r w:rsidRPr="00594A37">
        <w:rPr>
          <w:rFonts w:ascii="Times New Roman" w:hAnsi="Times New Roman" w:cs="Times New Roman"/>
          <w:sz w:val="24"/>
          <w:szCs w:val="24"/>
        </w:rPr>
        <w:br/>
        <w:t>Внедрение зарплатного проекта</w:t>
      </w:r>
      <w:r w:rsidRPr="00594A37">
        <w:rPr>
          <w:rFonts w:ascii="Times New Roman" w:hAnsi="Times New Roman" w:cs="Times New Roman"/>
          <w:sz w:val="24"/>
          <w:szCs w:val="24"/>
        </w:rPr>
        <w:br/>
        <w:t>Эксплуатационный период</w:t>
      </w:r>
      <w:r w:rsidRPr="00594A37">
        <w:rPr>
          <w:rFonts w:ascii="Times New Roman" w:hAnsi="Times New Roman" w:cs="Times New Roman"/>
          <w:sz w:val="24"/>
          <w:szCs w:val="24"/>
        </w:rPr>
        <w:br/>
        <w:t>Завершение зарплатного проекта</w:t>
      </w:r>
      <w:r w:rsidRPr="00594A37">
        <w:rPr>
          <w:rFonts w:ascii="Times New Roman" w:hAnsi="Times New Roman" w:cs="Times New Roman"/>
          <w:sz w:val="24"/>
          <w:szCs w:val="24"/>
        </w:rPr>
        <w:br/>
        <w:t>Пример расчета экономической эффективности зарплатного проекта (модель доходности)</w:t>
      </w:r>
      <w:r w:rsidRPr="00594A37">
        <w:rPr>
          <w:rFonts w:ascii="Times New Roman" w:hAnsi="Times New Roman" w:cs="Times New Roman"/>
          <w:sz w:val="24"/>
          <w:szCs w:val="24"/>
        </w:rPr>
        <w:br/>
        <w:t>Некоторые основы карточного бизнеса</w:t>
      </w:r>
      <w:r w:rsidRPr="00594A37">
        <w:rPr>
          <w:rFonts w:ascii="Times New Roman" w:hAnsi="Times New Roman" w:cs="Times New Roman"/>
          <w:sz w:val="24"/>
          <w:szCs w:val="24"/>
        </w:rPr>
        <w:br/>
        <w:t>Предмет анализа</w:t>
      </w:r>
      <w:proofErr w:type="gramStart"/>
      <w:r w:rsidRPr="00594A37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594A37">
        <w:rPr>
          <w:rFonts w:ascii="Times New Roman" w:hAnsi="Times New Roman" w:cs="Times New Roman"/>
          <w:sz w:val="24"/>
          <w:szCs w:val="24"/>
        </w:rPr>
        <w:t>аким образом входить в карточный бизнес?</w:t>
      </w:r>
      <w:r w:rsidRPr="00594A3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94A37">
        <w:rPr>
          <w:rFonts w:ascii="Times New Roman" w:hAnsi="Times New Roman" w:cs="Times New Roman"/>
          <w:sz w:val="24"/>
          <w:szCs w:val="24"/>
          <w:lang w:val="en-US"/>
        </w:rPr>
        <w:t xml:space="preserve">Visa </w:t>
      </w:r>
      <w:r w:rsidRPr="00594A37">
        <w:rPr>
          <w:rFonts w:ascii="Times New Roman" w:hAnsi="Times New Roman" w:cs="Times New Roman"/>
          <w:sz w:val="24"/>
          <w:szCs w:val="24"/>
        </w:rPr>
        <w:t>и</w:t>
      </w:r>
      <w:r w:rsidRPr="00594A37">
        <w:rPr>
          <w:rFonts w:ascii="Times New Roman" w:hAnsi="Times New Roman" w:cs="Times New Roman"/>
          <w:sz w:val="24"/>
          <w:szCs w:val="24"/>
          <w:lang w:val="en-US"/>
        </w:rPr>
        <w:t xml:space="preserve"> MasterCard</w:t>
      </w:r>
      <w:r w:rsidRPr="00594A37">
        <w:rPr>
          <w:rFonts w:ascii="Times New Roman" w:hAnsi="Times New Roman" w:cs="Times New Roman"/>
          <w:sz w:val="24"/>
          <w:szCs w:val="24"/>
          <w:lang w:val="en-US"/>
        </w:rPr>
        <w:br/>
        <w:t xml:space="preserve">Diners Club </w:t>
      </w:r>
      <w:r w:rsidRPr="00594A37">
        <w:rPr>
          <w:rFonts w:ascii="Times New Roman" w:hAnsi="Times New Roman" w:cs="Times New Roman"/>
          <w:sz w:val="24"/>
          <w:szCs w:val="24"/>
        </w:rPr>
        <w:t>и</w:t>
      </w:r>
      <w:r w:rsidRPr="00594A37">
        <w:rPr>
          <w:rFonts w:ascii="Times New Roman" w:hAnsi="Times New Roman" w:cs="Times New Roman"/>
          <w:sz w:val="24"/>
          <w:szCs w:val="24"/>
          <w:lang w:val="en-US"/>
        </w:rPr>
        <w:t xml:space="preserve"> American Express</w:t>
      </w:r>
      <w:r w:rsidRPr="00594A3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594A37">
        <w:rPr>
          <w:rFonts w:ascii="Times New Roman" w:hAnsi="Times New Roman" w:cs="Times New Roman"/>
          <w:sz w:val="24"/>
          <w:szCs w:val="24"/>
        </w:rPr>
        <w:t>Институт</w:t>
      </w:r>
      <w:r w:rsidRPr="00594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4A37">
        <w:rPr>
          <w:rFonts w:ascii="Times New Roman" w:hAnsi="Times New Roman" w:cs="Times New Roman"/>
          <w:sz w:val="24"/>
          <w:szCs w:val="24"/>
        </w:rPr>
        <w:t>спонсорства</w:t>
      </w:r>
      <w:r w:rsidRPr="00594A3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94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4A37">
        <w:rPr>
          <w:rFonts w:ascii="Times New Roman" w:hAnsi="Times New Roman" w:cs="Times New Roman"/>
          <w:sz w:val="24"/>
          <w:szCs w:val="24"/>
        </w:rPr>
        <w:t>Агент, ассоциированный (аффилированный) член или принципал</w:t>
      </w:r>
      <w:proofErr w:type="gramStart"/>
      <w:r w:rsidRPr="00594A37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594A37">
        <w:rPr>
          <w:rFonts w:ascii="Times New Roman" w:hAnsi="Times New Roman" w:cs="Times New Roman"/>
          <w:sz w:val="24"/>
          <w:szCs w:val="24"/>
        </w:rPr>
        <w:t>понсироваться через банк-резидент или нерезидент?</w:t>
      </w:r>
      <w:r w:rsidRPr="00594A37">
        <w:rPr>
          <w:rFonts w:ascii="Times New Roman" w:hAnsi="Times New Roman" w:cs="Times New Roman"/>
          <w:sz w:val="24"/>
          <w:szCs w:val="24"/>
        </w:rPr>
        <w:br/>
        <w:t xml:space="preserve">Юридические аспекты работы с </w:t>
      </w:r>
      <w:proofErr w:type="spellStart"/>
      <w:r w:rsidRPr="00594A37">
        <w:rPr>
          <w:rFonts w:ascii="Times New Roman" w:hAnsi="Times New Roman" w:cs="Times New Roman"/>
          <w:sz w:val="24"/>
          <w:szCs w:val="24"/>
        </w:rPr>
        <w:t>инобанком</w:t>
      </w:r>
      <w:proofErr w:type="spellEnd"/>
      <w:r w:rsidRPr="00594A37">
        <w:rPr>
          <w:rFonts w:ascii="Times New Roman" w:hAnsi="Times New Roman" w:cs="Times New Roman"/>
          <w:sz w:val="24"/>
          <w:szCs w:val="24"/>
        </w:rPr>
        <w:br/>
        <w:t xml:space="preserve">Формирование и позиционирование </w:t>
      </w:r>
      <w:proofErr w:type="spellStart"/>
      <w:r w:rsidRPr="00594A37">
        <w:rPr>
          <w:rFonts w:ascii="Times New Roman" w:hAnsi="Times New Roman" w:cs="Times New Roman"/>
          <w:sz w:val="24"/>
          <w:szCs w:val="24"/>
        </w:rPr>
        <w:t>картподразделения</w:t>
      </w:r>
      <w:proofErr w:type="spellEnd"/>
      <w:r w:rsidRPr="00594A37">
        <w:rPr>
          <w:rFonts w:ascii="Times New Roman" w:hAnsi="Times New Roman" w:cs="Times New Roman"/>
          <w:sz w:val="24"/>
          <w:szCs w:val="24"/>
        </w:rPr>
        <w:br/>
        <w:t>Качественные вопросы организации карточного бизнеса в банке</w:t>
      </w:r>
      <w:r w:rsidRPr="00594A37">
        <w:rPr>
          <w:rFonts w:ascii="Times New Roman" w:hAnsi="Times New Roman" w:cs="Times New Roman"/>
          <w:sz w:val="24"/>
          <w:szCs w:val="24"/>
        </w:rPr>
        <w:br/>
        <w:t>Операционная работа с карточками</w:t>
      </w:r>
    </w:p>
    <w:sectPr w:rsidR="006B2FF1" w:rsidRPr="0059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155D3"/>
    <w:multiLevelType w:val="hybridMultilevel"/>
    <w:tmpl w:val="9CE48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EB"/>
    <w:rsid w:val="00594A37"/>
    <w:rsid w:val="006B2FF1"/>
    <w:rsid w:val="0081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A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2016-09-30T07:52:00Z</dcterms:created>
  <dcterms:modified xsi:type="dcterms:W3CDTF">2016-09-30T07:54:00Z</dcterms:modified>
</cp:coreProperties>
</file>